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29C2" w14:textId="77777777" w:rsidR="004B33FD" w:rsidRDefault="004B33FD" w:rsidP="004B33FD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ASP “PIO E NINETTA GAVAZZI” – DESIO</w:t>
      </w:r>
    </w:p>
    <w:p w14:paraId="66DEE4DF" w14:textId="77777777" w:rsidR="004B33FD" w:rsidRDefault="004B33FD" w:rsidP="004B33FD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R.S.A. </w:t>
      </w:r>
      <w:proofErr w:type="gramStart"/>
      <w:r>
        <w:rPr>
          <w:rFonts w:ascii="Baskerville Old Face" w:hAnsi="Baskerville Old Face"/>
          <w:i/>
          <w:sz w:val="24"/>
          <w:szCs w:val="24"/>
        </w:rPr>
        <w:t>“ L’ARCA</w:t>
      </w:r>
      <w:proofErr w:type="gramEnd"/>
      <w:r>
        <w:rPr>
          <w:rFonts w:ascii="Baskerville Old Face" w:hAnsi="Baskerville Old Face"/>
          <w:i/>
          <w:sz w:val="24"/>
          <w:szCs w:val="24"/>
        </w:rPr>
        <w:t>”</w:t>
      </w:r>
    </w:p>
    <w:p w14:paraId="0FFF2059" w14:textId="77777777" w:rsidR="004B33FD" w:rsidRDefault="004B33FD" w:rsidP="004B33FD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Via Canonico Villa n. 108 – 20932 Desio (MB)</w:t>
      </w:r>
    </w:p>
    <w:p w14:paraId="4988A7EF" w14:textId="77777777" w:rsidR="004B33FD" w:rsidRDefault="004B33FD" w:rsidP="004B33FD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Tel. 0362/</w:t>
      </w:r>
      <w:proofErr w:type="gramStart"/>
      <w:r>
        <w:rPr>
          <w:rFonts w:ascii="Baskerville Old Face" w:hAnsi="Baskerville Old Face"/>
          <w:i/>
          <w:sz w:val="24"/>
          <w:szCs w:val="24"/>
        </w:rPr>
        <w:t>616211  -</w:t>
      </w:r>
      <w:proofErr w:type="gramEnd"/>
      <w:r>
        <w:rPr>
          <w:rFonts w:ascii="Baskerville Old Face" w:hAnsi="Baskerville Old Face"/>
          <w:i/>
          <w:sz w:val="24"/>
          <w:szCs w:val="24"/>
        </w:rPr>
        <w:t xml:space="preserve">  Fax n. 0362/306854</w:t>
      </w:r>
    </w:p>
    <w:p w14:paraId="1A9F5F1B" w14:textId="77777777" w:rsidR="004B33FD" w:rsidRDefault="004B33FD" w:rsidP="004B33FD">
      <w:pPr>
        <w:jc w:val="center"/>
        <w:rPr>
          <w:rFonts w:ascii="Baskerville Old Face" w:hAnsi="Baskerville Old Face"/>
          <w:i/>
          <w:sz w:val="24"/>
          <w:szCs w:val="24"/>
        </w:rPr>
      </w:pPr>
    </w:p>
    <w:p w14:paraId="6F105C22" w14:textId="77777777" w:rsidR="004B33FD" w:rsidRDefault="004B33FD" w:rsidP="004B33FD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 xml:space="preserve">RETTE   DI   DEGENZA </w:t>
      </w:r>
    </w:p>
    <w:p w14:paraId="61AB6F92" w14:textId="77777777" w:rsidR="004B33FD" w:rsidRDefault="004B33FD" w:rsidP="004B33FD">
      <w:pPr>
        <w:jc w:val="center"/>
        <w:rPr>
          <w:rFonts w:ascii="Baskerville Old Face" w:hAnsi="Baskerville Old Face"/>
          <w:b/>
          <w:i/>
          <w:sz w:val="32"/>
          <w:szCs w:val="32"/>
        </w:rPr>
      </w:pPr>
    </w:p>
    <w:p w14:paraId="08E4318C" w14:textId="77777777" w:rsidR="004B33FD" w:rsidRDefault="004B33FD" w:rsidP="004B33FD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 xml:space="preserve">DECORRENTI   DAL   </w:t>
      </w:r>
      <w:proofErr w:type="gramStart"/>
      <w:r>
        <w:rPr>
          <w:rFonts w:ascii="Baskerville Old Face" w:hAnsi="Baskerville Old Face"/>
          <w:b/>
          <w:i/>
          <w:sz w:val="32"/>
          <w:szCs w:val="32"/>
        </w:rPr>
        <w:t>1   AGOSTO</w:t>
      </w:r>
      <w:proofErr w:type="gramEnd"/>
      <w:r>
        <w:rPr>
          <w:rFonts w:ascii="Baskerville Old Face" w:hAnsi="Baskerville Old Face"/>
          <w:b/>
          <w:i/>
          <w:sz w:val="32"/>
          <w:szCs w:val="32"/>
        </w:rPr>
        <w:t xml:space="preserve"> 2020 PER I NUOVI INGRESSI</w:t>
      </w:r>
    </w:p>
    <w:p w14:paraId="354D84DA" w14:textId="77777777" w:rsidR="004B33FD" w:rsidRDefault="004B33FD" w:rsidP="004B33FD">
      <w:pPr>
        <w:jc w:val="center"/>
        <w:rPr>
          <w:rFonts w:ascii="Baskerville Old Face" w:hAnsi="Baskerville Old Face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4B33FD" w14:paraId="7F934742" w14:textId="77777777" w:rsidTr="004B33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37D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4BD16983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TIPOLOGIA CAMERA</w:t>
            </w:r>
          </w:p>
          <w:p w14:paraId="3BC99E08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1C5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1D97CBE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RETTA GIORNALIERA</w:t>
            </w:r>
          </w:p>
        </w:tc>
      </w:tr>
      <w:tr w:rsidR="004B33FD" w14:paraId="5737226A" w14:textId="77777777" w:rsidTr="004B33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EB2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4D1E5E9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Camera </w:t>
            </w:r>
            <w:proofErr w:type="gramStart"/>
            <w:r>
              <w:rPr>
                <w:rFonts w:ascii="Baskerville Old Face" w:hAnsi="Baskerville Old Face"/>
                <w:sz w:val="28"/>
                <w:szCs w:val="28"/>
              </w:rPr>
              <w:t>doppia  con</w:t>
            </w:r>
            <w:proofErr w:type="gramEnd"/>
            <w:r>
              <w:rPr>
                <w:rFonts w:ascii="Baskerville Old Face" w:hAnsi="Baskerville Old Face"/>
                <w:sz w:val="28"/>
                <w:szCs w:val="28"/>
              </w:rPr>
              <w:t xml:space="preserve"> servizi in nucleo ordinario</w:t>
            </w:r>
          </w:p>
          <w:p w14:paraId="736DEDEA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4C7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3723105A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€. 77,50</w:t>
            </w:r>
          </w:p>
        </w:tc>
      </w:tr>
      <w:tr w:rsidR="004B33FD" w14:paraId="45D57389" w14:textId="77777777" w:rsidTr="004B33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E8D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43AB3374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Camera singola con servizi in nucleo ordinario</w:t>
            </w:r>
          </w:p>
          <w:p w14:paraId="19E1C947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DFF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6469B1C3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€. 82,50</w:t>
            </w:r>
          </w:p>
        </w:tc>
      </w:tr>
      <w:tr w:rsidR="004B33FD" w14:paraId="2147A93F" w14:textId="77777777" w:rsidTr="004B33FD">
        <w:trPr>
          <w:trHeight w:val="119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59D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21B5BF85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Camera doppia in nucleo Alzheimer</w:t>
            </w:r>
          </w:p>
          <w:p w14:paraId="54810FBB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E89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14:paraId="5E48934C" w14:textId="77777777" w:rsidR="004B33FD" w:rsidRDefault="004B33FD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€. 79,50</w:t>
            </w:r>
          </w:p>
        </w:tc>
      </w:tr>
    </w:tbl>
    <w:p w14:paraId="5534992C" w14:textId="77777777" w:rsidR="004B33FD" w:rsidRDefault="004B33FD" w:rsidP="004B33FD">
      <w:pPr>
        <w:jc w:val="center"/>
        <w:rPr>
          <w:rFonts w:ascii="Baskerville Old Face" w:hAnsi="Baskerville Old Face"/>
          <w:sz w:val="24"/>
          <w:szCs w:val="24"/>
        </w:rPr>
      </w:pPr>
    </w:p>
    <w:p w14:paraId="5DE50B2B" w14:textId="77777777" w:rsidR="004B33FD" w:rsidRDefault="004B33FD" w:rsidP="004B33F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La retta mensile viene calcolata sulla base dei giorni del mese di competenza.</w:t>
      </w:r>
    </w:p>
    <w:p w14:paraId="36EA56D3" w14:textId="77777777" w:rsidR="004B33FD" w:rsidRDefault="004B33FD" w:rsidP="004B33FD">
      <w:pPr>
        <w:jc w:val="both"/>
        <w:rPr>
          <w:rFonts w:ascii="Baskerville Old Face" w:hAnsi="Baskerville Old Face"/>
          <w:sz w:val="24"/>
          <w:szCs w:val="24"/>
        </w:rPr>
      </w:pPr>
    </w:p>
    <w:p w14:paraId="5711AD33" w14:textId="77777777" w:rsidR="004B33FD" w:rsidRDefault="004B33FD" w:rsidP="004B33F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Le rette devono essere versate esclusivamente dal 1° al 15° giorno di ogni mese a cui la retta si riferisce, utilizzando unicamente </w:t>
      </w:r>
      <w:proofErr w:type="gramStart"/>
      <w:r>
        <w:rPr>
          <w:rFonts w:ascii="Baskerville Old Face" w:hAnsi="Baskerville Old Face"/>
          <w:sz w:val="24"/>
          <w:szCs w:val="24"/>
        </w:rPr>
        <w:t>i  moduli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di versamento </w:t>
      </w:r>
      <w:proofErr w:type="spellStart"/>
      <w:r>
        <w:rPr>
          <w:rFonts w:ascii="Baskerville Old Face" w:hAnsi="Baskerville Old Face"/>
          <w:sz w:val="24"/>
          <w:szCs w:val="24"/>
        </w:rPr>
        <w:t>PagoPA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compilati e forniti dalla Segreteria dell’Ente.</w:t>
      </w:r>
    </w:p>
    <w:p w14:paraId="5C2E617B" w14:textId="77777777" w:rsidR="004B33FD" w:rsidRDefault="004B33FD" w:rsidP="004B33FD">
      <w:pPr>
        <w:jc w:val="both"/>
        <w:rPr>
          <w:rFonts w:ascii="Baskerville Old Face" w:hAnsi="Baskerville Old Face"/>
          <w:sz w:val="24"/>
          <w:szCs w:val="24"/>
        </w:rPr>
      </w:pPr>
    </w:p>
    <w:p w14:paraId="7A5E915C" w14:textId="77777777" w:rsidR="004B33FD" w:rsidRDefault="004B33FD" w:rsidP="004B33F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Non sono compresi nella retta</w:t>
      </w:r>
    </w:p>
    <w:p w14:paraId="18FB62EC" w14:textId="77777777" w:rsidR="004B33FD" w:rsidRDefault="004B33FD" w:rsidP="004B33FD">
      <w:pPr>
        <w:jc w:val="both"/>
        <w:rPr>
          <w:rFonts w:ascii="Baskerville Old Face" w:hAnsi="Baskerville Old Face"/>
          <w:sz w:val="24"/>
          <w:szCs w:val="24"/>
        </w:rPr>
      </w:pPr>
    </w:p>
    <w:p w14:paraId="7F0EABCE" w14:textId="77777777" w:rsidR="004B33FD" w:rsidRDefault="004B33FD" w:rsidP="004B33FD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i servizi di parrucchiere/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barbiere  (</w:t>
      </w:r>
      <w:proofErr w:type="gramEnd"/>
      <w:r>
        <w:rPr>
          <w:rFonts w:ascii="Baskerville Old Face" w:hAnsi="Baskerville Old Face"/>
          <w:bCs/>
          <w:sz w:val="24"/>
          <w:szCs w:val="24"/>
        </w:rPr>
        <w:t>costo indicato nella tabella allegata);</w:t>
      </w:r>
    </w:p>
    <w:p w14:paraId="70E20740" w14:textId="77777777" w:rsidR="004B33FD" w:rsidRDefault="004B33FD" w:rsidP="004B33FD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servizio di manicure/pedicure (costo indicato nella tabella allegata);</w:t>
      </w:r>
    </w:p>
    <w:p w14:paraId="2A3D278D" w14:textId="77777777" w:rsidR="004B33FD" w:rsidRDefault="004B33FD" w:rsidP="004B33FD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servizio di trasporto con ambulanza o 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con  altro</w:t>
      </w:r>
      <w:proofErr w:type="gramEnd"/>
      <w:r>
        <w:rPr>
          <w:rFonts w:ascii="Baskerville Old Face" w:hAnsi="Baskerville Old Face"/>
          <w:bCs/>
          <w:sz w:val="24"/>
          <w:szCs w:val="24"/>
        </w:rPr>
        <w:t xml:space="preserve"> mezzo privato in base alle tariffe stabilite dalla Società che di volta in volta verrà interpellata;</w:t>
      </w:r>
    </w:p>
    <w:p w14:paraId="07230519" w14:textId="77777777" w:rsidR="004B33FD" w:rsidRDefault="004B33FD" w:rsidP="004B33FD">
      <w:pPr>
        <w:numPr>
          <w:ilvl w:val="0"/>
          <w:numId w:val="1"/>
        </w:numPr>
        <w:jc w:val="both"/>
        <w:rPr>
          <w:rFonts w:ascii="Baskerville Old Face" w:hAnsi="Baskerville Old Face"/>
          <w:bCs/>
          <w:sz w:val="24"/>
          <w:szCs w:val="24"/>
        </w:rPr>
      </w:pPr>
      <w:proofErr w:type="gramStart"/>
      <w:r>
        <w:rPr>
          <w:rFonts w:ascii="Baskerville Old Face" w:hAnsi="Baskerville Old Face"/>
          <w:bCs/>
          <w:sz w:val="24"/>
          <w:szCs w:val="24"/>
        </w:rPr>
        <w:t>certificati  medici</w:t>
      </w:r>
      <w:proofErr w:type="gramEnd"/>
      <w:r>
        <w:rPr>
          <w:rFonts w:ascii="Baskerville Old Face" w:hAnsi="Baskerville Old Face"/>
          <w:bCs/>
          <w:sz w:val="24"/>
          <w:szCs w:val="24"/>
        </w:rPr>
        <w:t xml:space="preserve"> (ai sensi della Circ. INPS n. 131 del 28/12/2009)</w:t>
      </w:r>
    </w:p>
    <w:p w14:paraId="65873E63" w14:textId="77777777" w:rsidR="004B33FD" w:rsidRDefault="004B33FD" w:rsidP="004B33FD">
      <w:pPr>
        <w:ind w:left="193"/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(costo indicato nella tabella 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allegata )</w:t>
      </w:r>
      <w:proofErr w:type="gramEnd"/>
      <w:r>
        <w:rPr>
          <w:rFonts w:ascii="Baskerville Old Face" w:hAnsi="Baskerville Old Face"/>
          <w:bCs/>
          <w:sz w:val="24"/>
          <w:szCs w:val="24"/>
        </w:rPr>
        <w:t>.</w:t>
      </w:r>
    </w:p>
    <w:p w14:paraId="10713F8C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</w:p>
    <w:p w14:paraId="639FA0B2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All’atto dell’ingresso in struttura deve essere versato un deposito cauzionale improduttivo di interessi in base agli importi </w:t>
      </w:r>
      <w:proofErr w:type="gramStart"/>
      <w:r>
        <w:rPr>
          <w:rFonts w:ascii="Baskerville Old Face" w:hAnsi="Baskerville Old Face"/>
          <w:bCs/>
          <w:sz w:val="24"/>
          <w:szCs w:val="24"/>
        </w:rPr>
        <w:t>sottoindicati  :</w:t>
      </w:r>
      <w:proofErr w:type="gramEnd"/>
    </w:p>
    <w:p w14:paraId="7DE4A766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€.  2.325,00 per Ospiti in camere a due letti in nuclei ordinari;</w:t>
      </w:r>
    </w:p>
    <w:p w14:paraId="47F6F2FC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€.  2.475,00 per Ospiti in camere ad un letto in nuclei ordinari;</w:t>
      </w:r>
    </w:p>
    <w:p w14:paraId="67D47BFF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€.  2.385,00 per Ospiti in camere a due letti in nucleo Alzheimer.</w:t>
      </w:r>
    </w:p>
    <w:p w14:paraId="5DA5C64B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</w:p>
    <w:p w14:paraId="3BB51139" w14:textId="77777777" w:rsidR="004B33FD" w:rsidRDefault="004B33FD" w:rsidP="004B33FD">
      <w:pPr>
        <w:jc w:val="both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     Agli Ospiti viene rilasciata la dichiarazione prevista dalla D.G.R. 21/03/1997 n. 26316.</w:t>
      </w:r>
    </w:p>
    <w:p w14:paraId="555C38C2" w14:textId="77777777" w:rsidR="004B33FD" w:rsidRDefault="004B33FD"/>
    <w:sectPr w:rsidR="004B3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B47E4"/>
    <w:multiLevelType w:val="hybridMultilevel"/>
    <w:tmpl w:val="892A80B4"/>
    <w:lvl w:ilvl="0" w:tplc="0666C656">
      <w:start w:val="1"/>
      <w:numFmt w:val="bullet"/>
      <w:lvlText w:val=""/>
      <w:lvlJc w:val="left"/>
      <w:pPr>
        <w:tabs>
          <w:tab w:val="num" w:pos="437"/>
        </w:tabs>
        <w:ind w:left="463" w:hanging="27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FD"/>
    <w:rsid w:val="004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FD13"/>
  <w15:chartTrackingRefBased/>
  <w15:docId w15:val="{E62E5388-67A6-47F2-93F0-F991F13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Capodiferro Giorgia</dc:creator>
  <cp:keywords/>
  <dc:description/>
  <cp:lastModifiedBy>Capodiferro Giorgia</cp:lastModifiedBy>
  <cp:revision>1</cp:revision>
  <dcterms:created xsi:type="dcterms:W3CDTF">2020-08-13T07:30:00Z</dcterms:created>
  <dcterms:modified xsi:type="dcterms:W3CDTF">2020-08-13T07:31:00Z</dcterms:modified>
</cp:coreProperties>
</file>